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6C" w:rsidRDefault="00AC306C" w:rsidP="00AC306C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 xml:space="preserve">Базисный учебный </w:t>
      </w:r>
      <w:proofErr w:type="spellStart"/>
      <w:r>
        <w:rPr>
          <w:b/>
          <w:bCs/>
          <w:color w:val="000000"/>
          <w:sz w:val="28"/>
          <w:szCs w:val="28"/>
        </w:rPr>
        <w:t>планМКОУ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 xml:space="preserve">« </w:t>
      </w:r>
      <w:proofErr w:type="spellStart"/>
      <w:r>
        <w:rPr>
          <w:b/>
          <w:bCs/>
          <w:color w:val="000000"/>
          <w:sz w:val="28"/>
          <w:szCs w:val="28"/>
        </w:rPr>
        <w:t>Мургукская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 СОШ </w:t>
      </w:r>
      <w:proofErr w:type="spellStart"/>
      <w:r>
        <w:rPr>
          <w:b/>
          <w:bCs/>
          <w:color w:val="000000"/>
          <w:sz w:val="28"/>
          <w:szCs w:val="28"/>
        </w:rPr>
        <w:t>им.Р.Р.Шахнавазовой</w:t>
      </w:r>
      <w:proofErr w:type="spellEnd"/>
      <w:r>
        <w:rPr>
          <w:b/>
          <w:bCs/>
          <w:color w:val="000000"/>
          <w:sz w:val="28"/>
          <w:szCs w:val="28"/>
        </w:rPr>
        <w:t>» начального, основного общего и среднего общего образования,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на 2016/2017 учебный год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AC306C" w:rsidRDefault="00AC306C" w:rsidP="00AC306C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36"/>
          <w:szCs w:val="36"/>
        </w:rPr>
        <w:t>Пояснительная записка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jc w:val="center"/>
        <w:rPr>
          <w:rFonts w:ascii="yandex-sans" w:hAnsi="yandex-sans"/>
          <w:color w:val="000000"/>
          <w:sz w:val="23"/>
          <w:szCs w:val="23"/>
        </w:rPr>
      </w:pP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Республиканский базисный учебный план (далее - учебный план), разработанный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плана, является основой для составления (формирования) учебных планов муниципальных, государственных, частных образовательных организаций всех типов, реализующих программы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начального общего, основного общего и среднего общего образования и основанием для финансирования образовательной организации.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AC306C" w:rsidRDefault="00AC306C" w:rsidP="00AC306C">
      <w:pPr>
        <w:pStyle w:val="western"/>
        <w:shd w:val="clear" w:color="auto" w:fill="FFFFFF"/>
        <w:spacing w:after="202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- приказ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20.08.2008 № 241, от 30.08.2010 № 889, от 03.06.2011 №1994, от 01.02.2012 №74);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приказ Министерства образования и науки Российской Федерации от 6 октября 2009 г. №373 «06 ут</w:t>
      </w:r>
      <w:r>
        <w:rPr>
          <w:color w:val="000000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</w:t>
      </w:r>
      <w:r>
        <w:rPr>
          <w:color w:val="000000"/>
          <w:sz w:val="28"/>
          <w:szCs w:val="28"/>
        </w:rPr>
        <w:lastRenderedPageBreak/>
        <w:t xml:space="preserve">образования (в ред. приказов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России от 26.11.2010 №1241, от 22.09.2011 №2357, от 18.12.2012 №1060);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приказ Министерства образования и науки Российской Федерации от 31 января 2012 г. №69 «О внесе</w:t>
      </w:r>
      <w:r>
        <w:rPr>
          <w:color w:val="000000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>
        <w:rPr>
          <w:color w:val="000000"/>
          <w:sz w:val="28"/>
          <w:szCs w:val="28"/>
        </w:rPr>
        <w:softHyphen/>
        <w:t>сийской Федерации от 5 марта 2004г. №1089»;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письмо Министерства образования и науки Российской Федерации от 26 июня 2012 года №03-ПГ-МОН-10430 «Об изучении предмета Технология»;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-Закон РД «Об образовании в Республике Дагестан» от 15 июня 2014 года №48;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-постановление Правительства РД от 15 октября 2015г. № 289 «О дополнительных мерах по изучению русского языка и языков народов Дагестана».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настоящее время в системе общего образования (7-11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и примерных учебных планов для образовательных учреждений, реализующих программы общего образования» ФБУП.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ФБУП для </w:t>
      </w:r>
      <w:r>
        <w:rPr>
          <w:color w:val="000000"/>
          <w:sz w:val="28"/>
          <w:szCs w:val="28"/>
          <w:lang w:val="en-US"/>
        </w:rPr>
        <w:t>VII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XI</w:t>
      </w:r>
      <w:r>
        <w:rPr>
          <w:color w:val="000000"/>
          <w:sz w:val="28"/>
          <w:szCs w:val="28"/>
        </w:rPr>
        <w:t> 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работать по стандартам первого поколения (2004г.).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Как известно, Федеральные государственные образовательные стандарты второго поколения вводятся поэтапно. В настоящее время по новым стандартам второго поколения обучаются учащиеся 1-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 классов. С 1 сентября 2016 года на новые стандарты перейдут шестые классы.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Учебный план является составной частью основной основную образовательную программу, а также своих специфики и возможностей.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внеурочную деятельность.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программу начального общего, основного общего, среднего общего образования, и учебное время, отводимое на их изучение по классам (годам) обучения.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Обязательная часть основной образовательной программы определяет содержание образования общенациональной значимости и составляет 2/3, а часть, формируемая участниками образовательного процесса, – 1/3 от общего объема основной образовательной программы» (приказ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17 мая 2012г. № 413 «Об утверждении Федерального государственного образовательного стандарта среднего (полного) общего образования»).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Часть базисного учебного плана, формируемая участниками образовательного процесса, обеспечивает реализацию индивидуальных потребностей обучающихся. Сюда же входит и внеурочная деятельность.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>
        <w:rPr>
          <w:color w:val="000000"/>
          <w:sz w:val="28"/>
          <w:szCs w:val="28"/>
        </w:rPr>
        <w:t>общеинтеллектуальное</w:t>
      </w:r>
      <w:proofErr w:type="spellEnd"/>
      <w:r>
        <w:rPr>
          <w:color w:val="000000"/>
          <w:sz w:val="28"/>
          <w:szCs w:val="28"/>
        </w:rPr>
        <w:t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и в других формах, отличных от урочной, на добровольной основе и в соответствии с выбором участников образовательного процесса.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 местным бюджетам в виде субвенций,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сельских (особенно мононациональных) школах, куда поступают дети, не владеющие или слабо владеющие русским языком, в качестве языка обучения рекомендуется родной язык учащихся до 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> включительно (см. постановление Правительства РД от 15 октября 2015 г. №289).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уроки по предметам этнокультурного образования занятиями (уроками) по другим предметам.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проведении занятий по родным языкам в городских школах необходимо осуществлять деление классов на группы с учетом уровня их языковой компетенции: на группы учащихся, владеющих родным языком, и группы учащихся, не владеющих родным языком.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самостоятельно. При этом учебный план с углубленным изучением отдельных предметов предполагает его реализацию в условиях шестидневной учебной недели.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Объем максимально допустимой недельной нагрузки учащихся в течение дня должен составлять: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для учащихся 2-4 классов – не более 5 уроков, и один день в неделю –6 уроков за счет урока физической культуры при 6-ти дневной учебной неделе;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для учащихся 5-6 классов – не более 6 уроков;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для учащихся 7-11 классов – не более 7 уроков.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урока (академический час) во 2-11 классах не должен превышать 45 минут.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учебного года: I класс – 33 учебные недели, II-IV классы - не менее 34 учебных недель.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Продолжительность урока во II-</w:t>
      </w:r>
      <w:r>
        <w:rPr>
          <w:color w:val="000000"/>
          <w:sz w:val="28"/>
          <w:szCs w:val="28"/>
          <w:lang w:val="en-US"/>
        </w:rPr>
        <w:t>XI</w:t>
      </w:r>
      <w:r>
        <w:rPr>
          <w:color w:val="000000"/>
          <w:sz w:val="28"/>
          <w:szCs w:val="28"/>
        </w:rPr>
        <w:t> 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в день по 35 минут каждый, январь-май – по 4 урока по 45 минут каждый. Для первоклассников допускается 1 день в неделю не более пяти уроков (за счет урока физической культуры).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Продолжительность каникул в течение учебного года составляет не менее 30 календарных дней, летом – 8 недель. Для обучающихся в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 классе устанавливаются в течение года дополнительные недельные каникулы.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(СанПиН) 2.4.2.</w:t>
      </w:r>
      <w:proofErr w:type="gramStart"/>
      <w:r>
        <w:rPr>
          <w:color w:val="000000"/>
          <w:sz w:val="28"/>
          <w:szCs w:val="28"/>
        </w:rPr>
        <w:t>2821.-</w:t>
      </w:r>
      <w:proofErr w:type="gramEnd"/>
      <w:r>
        <w:rPr>
          <w:color w:val="000000"/>
          <w:sz w:val="28"/>
          <w:szCs w:val="28"/>
        </w:rPr>
        <w:t>10, п.10.30).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Время, отведенное на внеурочную деятельность, не учитывается при определении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сдваивать уроки физической культуры;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заменять уроки физической культуры другими формами занятий, в частности, занятиями в спортивных секциях или внеурочными мероприятиями («Спортивный час», «Час здоровья» и др.);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учебных занятиях по «Русскому языку» (в школах с родным (нерусским) языком обучения), «Родному языку» (в школах с русским (неродным) языком обучения), «Иностранному языку» (2-11 классы), «Технология» (5-11 классы), «Физическая культура « (10-11 классы), а также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При наличии необходимых условий и средств возможно деление на группы классов с меньшей наполняемостью.</w:t>
      </w: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AC306C" w:rsidRDefault="00AC306C" w:rsidP="00AC306C">
      <w:pPr>
        <w:pStyle w:val="western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</w:p>
    <w:p w:rsidR="001C516A" w:rsidRDefault="001C516A">
      <w:bookmarkStart w:id="0" w:name="_GoBack"/>
      <w:bookmarkEnd w:id="0"/>
    </w:p>
    <w:sectPr w:rsidR="001C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6C"/>
    <w:rsid w:val="001C516A"/>
    <w:rsid w:val="00A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63348-BFEC-4BEA-9ABB-ADCAE45F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2017-10-15T17:09:00Z</dcterms:created>
  <dcterms:modified xsi:type="dcterms:W3CDTF">2017-10-15T17:09:00Z</dcterms:modified>
</cp:coreProperties>
</file>